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phevymbf3kz"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Program CAREME - comunicat de presǎ</w:t>
      </w:r>
      <w:r w:rsidDel="00000000" w:rsidR="00000000" w:rsidRPr="00000000">
        <w:rPr>
          <w:rtl w:val="0"/>
        </w:rPr>
      </w:r>
    </w:p>
    <w:p w:rsidR="00000000" w:rsidDel="00000000" w:rsidP="00000000" w:rsidRDefault="00000000" w:rsidRPr="00000000" w14:paraId="00000002">
      <w:pPr>
        <w:spacing w:before="280" w:lineRule="auto"/>
        <w:rPr>
          <w:rFonts w:ascii="Poppins" w:cs="Poppins" w:eastAsia="Poppins" w:hAnsi="Poppins"/>
          <w:b w:val="1"/>
          <w:color w:val="171743"/>
          <w:sz w:val="24"/>
          <w:szCs w:val="24"/>
        </w:rPr>
      </w:pPr>
      <w:r w:rsidDel="00000000" w:rsidR="00000000" w:rsidRPr="00000000">
        <w:rPr>
          <w:rFonts w:ascii="Poppins" w:cs="Poppins" w:eastAsia="Poppins" w:hAnsi="Poppins"/>
          <w:b w:val="1"/>
          <w:color w:val="171743"/>
          <w:sz w:val="24"/>
          <w:szCs w:val="24"/>
          <w:rtl w:val="0"/>
        </w:rPr>
        <w:t xml:space="preserve">             Comunicat de presă</w:t>
      </w:r>
    </w:p>
    <w:p w:rsidR="00000000" w:rsidDel="00000000" w:rsidP="00000000" w:rsidRDefault="00000000" w:rsidRPr="00000000" w14:paraId="00000003">
      <w:pPr>
        <w:pStyle w:val="Title"/>
        <w:spacing w:after="240" w:before="240" w:lineRule="auto"/>
        <w:rPr>
          <w:rFonts w:ascii="Poppins Light" w:cs="Poppins Light" w:eastAsia="Poppins Light" w:hAnsi="Poppins Light"/>
        </w:rPr>
      </w:pPr>
      <w:bookmarkStart w:colFirst="0" w:colLast="0" w:name="_npt86tgnwl3q" w:id="1"/>
      <w:bookmarkEnd w:id="1"/>
      <w:r w:rsidDel="00000000" w:rsidR="00000000" w:rsidRPr="00000000">
        <w:rPr>
          <w:rFonts w:ascii="Poppins Light" w:cs="Poppins Light" w:eastAsia="Poppins Light" w:hAnsi="Poppins Light"/>
          <w:color w:val="171743"/>
          <w:sz w:val="36"/>
          <w:szCs w:val="36"/>
          <w:rtl w:val="0"/>
        </w:rPr>
        <w:t xml:space="preserve">Asociația „Inima lor ca inima ta” lansează „Ateroscleroza – prevenirea primului eveniment. Un program CAREME” – o inițiativă de prevenție cardio-reno-metabolică adresată populației adulte</w:t>
      </w:r>
      <w:r w:rsidDel="00000000" w:rsidR="00000000" w:rsidRPr="00000000">
        <w:rPr>
          <w:rtl w:val="0"/>
        </w:rPr>
      </w:r>
    </w:p>
    <w:p w:rsidR="00000000" w:rsidDel="00000000" w:rsidP="00000000" w:rsidRDefault="00000000" w:rsidRPr="00000000" w14:paraId="00000004">
      <w:pPr>
        <w:spacing w:after="240" w:before="240" w:lineRule="auto"/>
        <w:rPr>
          <w:rFonts w:ascii="Poppins Light" w:cs="Poppins Light" w:eastAsia="Poppins Light" w:hAnsi="Poppins Light"/>
          <w:color w:val="171743"/>
        </w:rPr>
      </w:pPr>
      <w:r w:rsidDel="00000000" w:rsidR="00000000" w:rsidRPr="00000000">
        <w:rPr>
          <w:rFonts w:ascii="Poppins" w:cs="Poppins" w:eastAsia="Poppins" w:hAnsi="Poppins"/>
          <w:b w:val="1"/>
          <w:color w:val="171743"/>
          <w:rtl w:val="0"/>
        </w:rPr>
        <w:t xml:space="preserve">București, 19 iunie 2025</w:t>
      </w:r>
      <w:r w:rsidDel="00000000" w:rsidR="00000000" w:rsidRPr="00000000">
        <w:rPr>
          <w:rFonts w:ascii="Poppins Light" w:cs="Poppins Light" w:eastAsia="Poppins Light" w:hAnsi="Poppins Light"/>
          <w:color w:val="171743"/>
          <w:rtl w:val="0"/>
        </w:rPr>
        <w:t xml:space="preserve"> – </w:t>
      </w:r>
      <w:r w:rsidDel="00000000" w:rsidR="00000000" w:rsidRPr="00000000">
        <w:rPr>
          <w:rFonts w:ascii="Poppins" w:cs="Poppins" w:eastAsia="Poppins" w:hAnsi="Poppins"/>
          <w:b w:val="1"/>
          <w:color w:val="171743"/>
          <w:rtl w:val="0"/>
        </w:rPr>
        <w:t xml:space="preserve">Asociația „Inima lor ca inima ta”</w:t>
      </w:r>
      <w:r w:rsidDel="00000000" w:rsidR="00000000" w:rsidRPr="00000000">
        <w:rPr>
          <w:rFonts w:ascii="Poppins Light" w:cs="Poppins Light" w:eastAsia="Poppins Light" w:hAnsi="Poppins Light"/>
          <w:color w:val="171743"/>
          <w:rtl w:val="0"/>
        </w:rPr>
        <w:t xml:space="preserve"> anunță lansarea oficială a programului </w:t>
      </w:r>
      <w:r w:rsidDel="00000000" w:rsidR="00000000" w:rsidRPr="00000000">
        <w:rPr>
          <w:rFonts w:ascii="Poppins Light" w:cs="Poppins Light" w:eastAsia="Poppins Light" w:hAnsi="Poppins Light"/>
          <w:i w:val="1"/>
          <w:color w:val="171743"/>
          <w:rtl w:val="0"/>
        </w:rPr>
        <w:t xml:space="preserve">„Ateroscleroza – prevenirea primului eveniment. Un program de prevenție CAREME”</w:t>
      </w:r>
      <w:r w:rsidDel="00000000" w:rsidR="00000000" w:rsidRPr="00000000">
        <w:rPr>
          <w:rFonts w:ascii="Poppins Light" w:cs="Poppins Light" w:eastAsia="Poppins Light" w:hAnsi="Poppins Light"/>
          <w:color w:val="171743"/>
          <w:rtl w:val="0"/>
        </w:rPr>
        <w:t xml:space="preserve">, o intervenție medicală integrată care vizează identificarea timpurie a riscului cardiovascular, renal și metabolic în rândul populației adulte, aparent sănătoase.</w:t>
      </w:r>
    </w:p>
    <w:p w:rsidR="00000000" w:rsidDel="00000000" w:rsidP="00000000" w:rsidRDefault="00000000" w:rsidRPr="00000000" w14:paraId="00000005">
      <w:pPr>
        <w:spacing w:after="240" w:before="240" w:lineRule="auto"/>
        <w:rPr>
          <w:rFonts w:ascii="Poppins Light" w:cs="Poppins Light" w:eastAsia="Poppins Light" w:hAnsi="Poppins Light"/>
          <w:color w:val="171743"/>
        </w:rPr>
      </w:pPr>
      <w:r w:rsidDel="00000000" w:rsidR="00000000" w:rsidRPr="00000000">
        <w:rPr>
          <w:rFonts w:ascii="Poppins Light" w:cs="Poppins Light" w:eastAsia="Poppins Light" w:hAnsi="Poppins Light"/>
          <w:color w:val="171743"/>
          <w:rtl w:val="0"/>
        </w:rPr>
        <w:t xml:space="preserve">Proiectul se </w:t>
      </w:r>
      <w:r w:rsidDel="00000000" w:rsidR="00000000" w:rsidRPr="00000000">
        <w:rPr>
          <w:rFonts w:ascii="Poppins" w:cs="Poppins" w:eastAsia="Poppins" w:hAnsi="Poppins"/>
          <w:b w:val="1"/>
          <w:color w:val="171743"/>
          <w:rtl w:val="0"/>
        </w:rPr>
        <w:t xml:space="preserve">desfășoară în perioada 15 iunie 2025 – 28 februarie 2026</w:t>
      </w:r>
      <w:r w:rsidDel="00000000" w:rsidR="00000000" w:rsidRPr="00000000">
        <w:rPr>
          <w:rFonts w:ascii="Poppins Light" w:cs="Poppins Light" w:eastAsia="Poppins Light" w:hAnsi="Poppins Light"/>
          <w:color w:val="171743"/>
          <w:rtl w:val="0"/>
        </w:rPr>
        <w:t xml:space="preserve"> și are ca arie principală de desfășurare municipiul București și județele învecinate </w:t>
      </w:r>
      <w:r w:rsidDel="00000000" w:rsidR="00000000" w:rsidRPr="00000000">
        <w:rPr>
          <w:rFonts w:ascii="Poppins Light" w:cs="Poppins Light" w:eastAsia="Poppins Light" w:hAnsi="Poppins Light"/>
          <w:i w:val="1"/>
          <w:color w:val="171743"/>
          <w:rtl w:val="0"/>
        </w:rPr>
        <w:t xml:space="preserve">(Ilfov, Dâmbovița, Prahova, Giurgiu, Ialomița, Călărași)</w:t>
      </w:r>
      <w:r w:rsidDel="00000000" w:rsidR="00000000" w:rsidRPr="00000000">
        <w:rPr>
          <w:rFonts w:ascii="Poppins Light" w:cs="Poppins Light" w:eastAsia="Poppins Light" w:hAnsi="Poppins Light"/>
          <w:color w:val="171743"/>
          <w:rtl w:val="0"/>
        </w:rPr>
        <w:t xml:space="preserve">, fără a fi limitat la acestea. Programul se adreseazǎ persoanelor cu vârsta peste 40 de ani, fără diagnostic anterior de boală cardiovasculară, diabet zaharat sau boală renală cronică, dar care prezintă factori de risc.</w:t>
      </w:r>
    </w:p>
    <w:p w:rsidR="00000000" w:rsidDel="00000000" w:rsidP="00000000" w:rsidRDefault="00000000" w:rsidRPr="00000000" w14:paraId="00000006">
      <w:pPr>
        <w:spacing w:after="240" w:before="240" w:lineRule="auto"/>
        <w:rPr>
          <w:rFonts w:ascii="Poppins Light" w:cs="Poppins Light" w:eastAsia="Poppins Light" w:hAnsi="Poppins Light"/>
          <w:color w:val="171743"/>
        </w:rPr>
      </w:pPr>
      <w:r w:rsidDel="00000000" w:rsidR="00000000" w:rsidRPr="00000000">
        <w:rPr>
          <w:rFonts w:ascii="Poppins Light" w:cs="Poppins Light" w:eastAsia="Poppins Light" w:hAnsi="Poppins Light"/>
          <w:color w:val="171743"/>
          <w:rtl w:val="0"/>
        </w:rPr>
        <w:t xml:space="preserve">Programul include consultații multidisciplinare, investigații avansate și recomandări personalizate, având ca scop prevenirea apariției primului eveniment cardiovascular major. Acesta continuă direcția strategică începută în cadrul programului </w:t>
      </w:r>
      <w:r w:rsidDel="00000000" w:rsidR="00000000" w:rsidRPr="00000000">
        <w:rPr>
          <w:rFonts w:ascii="Poppins Light" w:cs="Poppins Light" w:eastAsia="Poppins Light" w:hAnsi="Poppins Light"/>
          <w:i w:val="1"/>
          <w:color w:val="171743"/>
          <w:rtl w:val="0"/>
        </w:rPr>
        <w:t xml:space="preserve">CARDIOPREVENȚIE 2024</w:t>
      </w:r>
      <w:r w:rsidDel="00000000" w:rsidR="00000000" w:rsidRPr="00000000">
        <w:rPr>
          <w:rFonts w:ascii="Poppins Light" w:cs="Poppins Light" w:eastAsia="Poppins Light" w:hAnsi="Poppins Light"/>
          <w:color w:val="171743"/>
          <w:rtl w:val="0"/>
        </w:rPr>
        <w:t xml:space="preserve">, evidențiind diferența semnificativă dintre riscul perceput de pacienți și riscul medical real, calculat obiectiv.</w:t>
      </w:r>
    </w:p>
    <w:p w:rsidR="00000000" w:rsidDel="00000000" w:rsidP="00000000" w:rsidRDefault="00000000" w:rsidRPr="00000000" w14:paraId="00000007">
      <w:pPr>
        <w:spacing w:after="240" w:before="240" w:lineRule="auto"/>
        <w:rPr>
          <w:rFonts w:ascii="Poppins Light" w:cs="Poppins Light" w:eastAsia="Poppins Light" w:hAnsi="Poppins Light"/>
          <w:color w:val="171743"/>
        </w:rPr>
      </w:pPr>
      <w:r w:rsidDel="00000000" w:rsidR="00000000" w:rsidRPr="00000000">
        <w:rPr>
          <w:rtl w:val="0"/>
        </w:rPr>
      </w:r>
    </w:p>
    <w:p w:rsidR="00000000" w:rsidDel="00000000" w:rsidP="00000000" w:rsidRDefault="00000000" w:rsidRPr="00000000" w14:paraId="00000008">
      <w:pPr>
        <w:pStyle w:val="Heading3"/>
        <w:spacing w:after="240" w:before="240" w:lineRule="auto"/>
        <w:rPr>
          <w:rFonts w:ascii="Poppins Light" w:cs="Poppins Light" w:eastAsia="Poppins Light" w:hAnsi="Poppins Light"/>
          <w:color w:val="171743"/>
          <w:sz w:val="22"/>
          <w:szCs w:val="22"/>
        </w:rPr>
      </w:pPr>
      <w:bookmarkStart w:colFirst="0" w:colLast="0" w:name="_f14j4p285esn" w:id="2"/>
      <w:bookmarkEnd w:id="2"/>
      <w:r w:rsidDel="00000000" w:rsidR="00000000" w:rsidRPr="00000000">
        <w:rPr>
          <w:rtl w:val="0"/>
        </w:rPr>
      </w:r>
    </w:p>
    <w:p w:rsidR="00000000" w:rsidDel="00000000" w:rsidP="00000000" w:rsidRDefault="00000000" w:rsidRPr="00000000" w14:paraId="00000009">
      <w:pPr>
        <w:pStyle w:val="Heading3"/>
        <w:spacing w:after="240" w:before="240" w:lineRule="auto"/>
        <w:rPr>
          <w:rFonts w:ascii="Poppins Light" w:cs="Poppins Light" w:eastAsia="Poppins Light" w:hAnsi="Poppins Light"/>
          <w:sz w:val="22"/>
          <w:szCs w:val="22"/>
        </w:rPr>
      </w:pPr>
      <w:bookmarkStart w:colFirst="0" w:colLast="0" w:name="_wqcs33z1olo7" w:id="3"/>
      <w:bookmarkEnd w:id="3"/>
      <w:r w:rsidDel="00000000" w:rsidR="00000000" w:rsidRPr="00000000">
        <w:rPr>
          <w:rFonts w:ascii="Poppins Light" w:cs="Poppins Light" w:eastAsia="Poppins Light" w:hAnsi="Poppins Light"/>
          <w:color w:val="171743"/>
          <w:sz w:val="22"/>
          <w:szCs w:val="22"/>
          <w:rtl w:val="0"/>
        </w:rPr>
        <w:t xml:space="preserve">Printre obiectivele proiectului se numără:</w:t>
      </w:r>
      <w:r w:rsidDel="00000000" w:rsidR="00000000" w:rsidRPr="00000000">
        <w:rPr>
          <w:rtl w:val="0"/>
        </w:rPr>
      </w:r>
    </w:p>
    <w:p w:rsidR="00000000" w:rsidDel="00000000" w:rsidP="00000000" w:rsidRDefault="00000000" w:rsidRPr="00000000" w14:paraId="0000000A">
      <w:pPr>
        <w:numPr>
          <w:ilvl w:val="0"/>
          <w:numId w:val="1"/>
        </w:numPr>
        <w:spacing w:after="0" w:afterAutospacing="0" w:before="240" w:lineRule="auto"/>
        <w:ind w:left="720" w:hanging="360"/>
        <w:rPr>
          <w:rFonts w:ascii="Poppins Light" w:cs="Poppins Light" w:eastAsia="Poppins Light" w:hAnsi="Poppins Light"/>
          <w:color w:val="171743"/>
        </w:rPr>
      </w:pPr>
      <w:r w:rsidDel="00000000" w:rsidR="00000000" w:rsidRPr="00000000">
        <w:rPr>
          <w:rFonts w:ascii="Poppins Light" w:cs="Poppins Light" w:eastAsia="Poppins Light" w:hAnsi="Poppins Light"/>
          <w:color w:val="171743"/>
          <w:rtl w:val="0"/>
        </w:rPr>
        <w:t xml:space="preserve">Realizarea a 100 de evaluări medicale complete, incluzând anamneză detaliată, examinare clinică, măsurători antropometrice (greutate, înălțime, IMC, circumferință abdominală), ECG, ecocardiografie standard, ecografie Doppler de vase cervicale și analize de sânge uzuale;</w:t>
      </w:r>
    </w:p>
    <w:p w:rsidR="00000000" w:rsidDel="00000000" w:rsidP="00000000" w:rsidRDefault="00000000" w:rsidRPr="00000000" w14:paraId="0000000B">
      <w:pPr>
        <w:numPr>
          <w:ilvl w:val="0"/>
          <w:numId w:val="1"/>
        </w:numPr>
        <w:spacing w:after="0" w:afterAutospacing="0" w:before="0" w:beforeAutospacing="0" w:lineRule="auto"/>
        <w:ind w:left="720" w:hanging="360"/>
        <w:rPr>
          <w:rFonts w:ascii="Poppins Light" w:cs="Poppins Light" w:eastAsia="Poppins Light" w:hAnsi="Poppins Light"/>
          <w:color w:val="171743"/>
        </w:rPr>
      </w:pPr>
      <w:r w:rsidDel="00000000" w:rsidR="00000000" w:rsidRPr="00000000">
        <w:rPr>
          <w:rFonts w:ascii="Poppins Light" w:cs="Poppins Light" w:eastAsia="Poppins Light" w:hAnsi="Poppins Light"/>
          <w:color w:val="171743"/>
          <w:rtl w:val="0"/>
        </w:rPr>
        <w:t xml:space="preserve">Analiza integrată a rezultatelor și formularea unui plan personalizat de tratament și schimbare a stilului de viață, însoțit de consiliere privind riscurile cardiovasculare pe termen lung;</w:t>
      </w:r>
    </w:p>
    <w:p w:rsidR="00000000" w:rsidDel="00000000" w:rsidP="00000000" w:rsidRDefault="00000000" w:rsidRPr="00000000" w14:paraId="0000000C">
      <w:pPr>
        <w:numPr>
          <w:ilvl w:val="0"/>
          <w:numId w:val="1"/>
        </w:numPr>
        <w:spacing w:after="0" w:afterAutospacing="0" w:before="0" w:beforeAutospacing="0" w:lineRule="auto"/>
        <w:ind w:left="720" w:hanging="360"/>
        <w:rPr>
          <w:rFonts w:ascii="Poppins Light" w:cs="Poppins Light" w:eastAsia="Poppins Light" w:hAnsi="Poppins Light"/>
          <w:color w:val="171743"/>
        </w:rPr>
      </w:pPr>
      <w:r w:rsidDel="00000000" w:rsidR="00000000" w:rsidRPr="00000000">
        <w:rPr>
          <w:rFonts w:ascii="Poppins Light" w:cs="Poppins Light" w:eastAsia="Poppins Light" w:hAnsi="Poppins Light"/>
          <w:color w:val="171743"/>
          <w:rtl w:val="0"/>
        </w:rPr>
        <w:t xml:space="preserve">Realizarea de investigații suplimentare (monitorizare ambulatorie a tensiunii arteriale/24h, teste ECG de efort standard și special, investigații imagistice extinse pentru alte teritorii vasculare, monitorizarea ritmului cardiac), pentru pacienții identificați cu risc crescut, în baza evaluării standard.</w:t>
      </w:r>
    </w:p>
    <w:p w:rsidR="00000000" w:rsidDel="00000000" w:rsidP="00000000" w:rsidRDefault="00000000" w:rsidRPr="00000000" w14:paraId="0000000D">
      <w:pPr>
        <w:numPr>
          <w:ilvl w:val="0"/>
          <w:numId w:val="1"/>
        </w:numPr>
        <w:spacing w:after="240" w:before="0" w:beforeAutospacing="0" w:lineRule="auto"/>
        <w:ind w:left="720" w:hanging="360"/>
        <w:rPr>
          <w:rFonts w:ascii="Poppins Light" w:cs="Poppins Light" w:eastAsia="Poppins Light" w:hAnsi="Poppins Light"/>
          <w:color w:val="171743"/>
        </w:rPr>
      </w:pPr>
      <w:r w:rsidDel="00000000" w:rsidR="00000000" w:rsidRPr="00000000">
        <w:rPr>
          <w:rFonts w:ascii="Poppins Light" w:cs="Poppins Light" w:eastAsia="Poppins Light" w:hAnsi="Poppins Light"/>
          <w:color w:val="171743"/>
          <w:rtl w:val="0"/>
        </w:rPr>
        <w:t xml:space="preserve">Creșterea gradului de informare asupra bolilor cardiovasculare și impactului acestora asupra sănătății generale;</w:t>
      </w:r>
    </w:p>
    <w:p w:rsidR="00000000" w:rsidDel="00000000" w:rsidP="00000000" w:rsidRDefault="00000000" w:rsidRPr="00000000" w14:paraId="0000000E">
      <w:pPr>
        <w:spacing w:after="240" w:before="240" w:lineRule="auto"/>
        <w:rPr>
          <w:rFonts w:ascii="Poppins Light" w:cs="Poppins Light" w:eastAsia="Poppins Light" w:hAnsi="Poppins Light"/>
          <w:color w:val="171743"/>
        </w:rPr>
      </w:pPr>
      <w:r w:rsidDel="00000000" w:rsidR="00000000" w:rsidRPr="00000000">
        <w:rPr>
          <w:rFonts w:ascii="Poppins Light" w:cs="Poppins Light" w:eastAsia="Poppins Light" w:hAnsi="Poppins Light"/>
          <w:color w:val="171743"/>
          <w:rtl w:val="0"/>
        </w:rPr>
        <w:t xml:space="preserve">Echipa implicată în proiect este una multidisciplinară, incluzând medici cardiologi, nutriționiști, endocrinologi, neurologi, psihologi și personal medical mediu, alături de specialiști în analiză de date și comunicare științifică. </w:t>
      </w:r>
    </w:p>
    <w:p w:rsidR="00000000" w:rsidDel="00000000" w:rsidP="00000000" w:rsidRDefault="00000000" w:rsidRPr="00000000" w14:paraId="0000000F">
      <w:pPr>
        <w:spacing w:after="240" w:before="240" w:lineRule="auto"/>
        <w:rPr>
          <w:rFonts w:ascii="Poppins Light" w:cs="Poppins Light" w:eastAsia="Poppins Light" w:hAnsi="Poppins Light"/>
          <w:color w:val="171743"/>
        </w:rPr>
      </w:pPr>
      <w:r w:rsidDel="00000000" w:rsidR="00000000" w:rsidRPr="00000000">
        <w:rPr>
          <w:rFonts w:ascii="Poppins Light" w:cs="Poppins Light" w:eastAsia="Poppins Light" w:hAnsi="Poppins Light"/>
          <w:color w:val="171743"/>
          <w:rtl w:val="0"/>
        </w:rPr>
        <w:t xml:space="preserve">Rezultatele estimate ale proiectului includ 85 de beneficiari unici, peste 100 de consultații și investigații medicale avansate, monitorizare post-intervenție și elaborarea unei baze de date cu scop științific. </w:t>
      </w:r>
    </w:p>
    <w:p w:rsidR="00000000" w:rsidDel="00000000" w:rsidP="00000000" w:rsidRDefault="00000000" w:rsidRPr="00000000" w14:paraId="00000010">
      <w:pPr>
        <w:pStyle w:val="Heading3"/>
        <w:spacing w:after="240" w:before="240" w:lineRule="auto"/>
        <w:rPr>
          <w:rFonts w:ascii="Poppins Light" w:cs="Poppins Light" w:eastAsia="Poppins Light" w:hAnsi="Poppins Light"/>
          <w:sz w:val="22"/>
          <w:szCs w:val="22"/>
        </w:rPr>
      </w:pPr>
      <w:bookmarkStart w:colFirst="0" w:colLast="0" w:name="_2hah10bd0wkm" w:id="4"/>
      <w:bookmarkEnd w:id="4"/>
      <w:r w:rsidDel="00000000" w:rsidR="00000000" w:rsidRPr="00000000">
        <w:rPr>
          <w:rFonts w:ascii="Poppins Light" w:cs="Poppins Light" w:eastAsia="Poppins Light" w:hAnsi="Poppins Light"/>
          <w:sz w:val="22"/>
          <w:szCs w:val="22"/>
          <w:rtl w:val="0"/>
        </w:rPr>
        <w:t xml:space="preserve">Informații suplimentare și formularul de înscriere sunt disponibile pe site-ul oficial al asociației:</w:t>
      </w:r>
      <w:hyperlink r:id="rId6">
        <w:r w:rsidDel="00000000" w:rsidR="00000000" w:rsidRPr="00000000">
          <w:rPr>
            <w:rFonts w:ascii="Poppins Light" w:cs="Poppins Light" w:eastAsia="Poppins Light" w:hAnsi="Poppins Light"/>
            <w:color w:val="1155cc"/>
            <w:sz w:val="22"/>
            <w:szCs w:val="22"/>
            <w:u w:val="single"/>
            <w:rtl w:val="0"/>
          </w:rPr>
          <w:t xml:space="preserve"> www.inimalor.ro</w:t>
        </w:r>
      </w:hyperlink>
      <w:r w:rsidDel="00000000" w:rsidR="00000000" w:rsidRPr="00000000">
        <w:rPr>
          <w:rFonts w:ascii="Poppins Light" w:cs="Poppins Light" w:eastAsia="Poppins Light" w:hAnsi="Poppins Light"/>
          <w:sz w:val="22"/>
          <w:szCs w:val="22"/>
          <w:rtl w:val="0"/>
        </w:rPr>
        <w:t xml:space="preserv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rFonts w:ascii="Poppins Light" w:cs="Poppins Light" w:eastAsia="Poppins Light" w:hAnsi="Poppins Light"/>
          <w:color w:val="171743"/>
        </w:rPr>
      </w:pPr>
      <w:r w:rsidDel="00000000" w:rsidR="00000000" w:rsidRPr="00000000">
        <w:rPr>
          <w:rtl w:val="0"/>
        </w:rPr>
      </w:r>
    </w:p>
    <w:sectPr>
      <w:headerReference r:id="rId7" w:type="default"/>
      <w:footerReference r:id="rId8"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b w:val="1"/>
        <w:color w:val="171743"/>
      </w:rPr>
    </w:pPr>
    <w:r w:rsidDel="00000000" w:rsidR="00000000" w:rsidRPr="00000000">
      <w:rPr>
        <w:b w:val="1"/>
        <w:color w:val="171743"/>
        <w:rtl w:val="0"/>
      </w:rPr>
      <w:t xml:space="preserve">office@inimalor.ro</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drawing>
        <wp:inline distB="114300" distT="114300" distL="114300" distR="114300">
          <wp:extent cx="2076450" cy="13144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76450" cy="13144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inimalor.ro"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